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Технические требования для Конкурса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лучший дизайн открытого пространства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главного учебно-лабораторного корпуса ТюмГУ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«Рисую молодость»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center"/>
        <w:spacing w:after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shd w:val="clear" w:color="ffffff" w:fill="ffffff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Настоящий документ определяет порядок и сроки проведения конкурса на лучший дизайн открытого пространства Главного учебно-лабораторного корпуса ТюмГУ «Рисую молодость» (далее – Конкурс).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Учредителем конкурса является ФГАОУ ВО «Тюменский государственный университет» (далее – Университет).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Конкурсе могут принимать участие обучающиеся и сотрудники Университета в возрасте от 17 до 35 лет.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участия в Конкурсе студенту необходимо до 31.05.2025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отправить работу, выполненную по всем указанным техническим требованиям, в электронном формате по ссылке https://vk.cc/cFzSBs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Конкурсные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работы необходимо прикрепить к заявке с помощью ссылки на папку облачного хранилища. Ссылка должна быть доступной  до 31.07.2025 и предоставлять право на чтение и скачивание файлов папки. Внутри папки не должно быть никаких других файлов, кроме Конкурсных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работ и списка необходимых материалов для реализации работ (при наличии списка необходимых материалов).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Конкурс проводится в 3 этапа: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Первый этап – прием заявок. Осуществляется до 31.05.2025 включительно.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Второй этап – отбор заявок и подведение итогов экспертной комиссией Конкурса. Осуществляется до 30.06.2025.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Третий этап – реализация работ победителями Конкурса. Осуществляется до 30.08.2025. Материалы для реализации могут быть предоставлены организаторами Конкурса по предварительному запросу.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Участник Конкурса может прикрепить до 5 Конкурсных работ </w:t>
        <w:br/>
        <w:t xml:space="preserve">в рамках заявки.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Победителями Конкурса будут являться до 6-ти Конкурсных работ, отобранных экспертной комиссией.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Несколько Конкурсных работ одного участника могут быть победителями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Авторы лучших Конкурсных работ получат ценные призы </w:t>
        <w:br/>
        <w:t xml:space="preserve">от организаторов Конкурса и возможность подписать свою работу на стене именем</w:t>
        <w:br/>
        <w:t xml:space="preserve"> или псевдонимом.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Экспертная комиссия оставляет за собой право не выявлять победителя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Конкурсная работа может быть отправлена в нескольких вариантах: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файл в формате png, jpeg;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– готовый макет оформления в формате eps, psd, cdr, ai, pdf.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Каждый файл должен быть прикреплён в формате </w:t>
        <w:br/>
        <w:t xml:space="preserve"> «Фамилия_Название работы».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работе запрещено использовать коммерческий контекст. Работа </w:t>
        <w:br/>
        <w:t xml:space="preserve"> и псевдоним автора не должны содержать нецензурные выражения, элементы политической, религиозной, экстремистской и другой пропаганды.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оформления разрешено использовать граффити или арт объекты, которые можно прикрепить к стене не используя сверление или бурение стен.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Автор Конкурсной работы имеет право внедрить своё имя</w:t>
        <w:br/>
        <w:t xml:space="preserve">  и/или псевдоним в работу.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Используемое пространство не должно выходить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 рамки размеров открытых пространств (Приложение № 1 к Техническим требованиям).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Исходное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покрытие стен: белая декоративная камешковая штукатурка. Внешний вид открытого пространства (Приложение № 2</w:t>
      </w:r>
      <w:r>
        <w:rPr>
          <w:rFonts w:ascii="Calibri" w:hAnsi="Calibri" w:eastAsia="Calibri" w:cs="Calibri"/>
          <w:color w:val="000000"/>
          <w:sz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к Техническим требованиям).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0" w:right="0" w:firstLine="709"/>
        <w:jc w:val="both"/>
        <w:spacing w:before="0" w:after="0"/>
        <w:tabs>
          <w:tab w:val="left" w:pos="992" w:leader="none"/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Работа должна соответствовать всем техническим требованиям, указанным оргкомитетом Конкурса.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right="0" w:firstLine="0"/>
        <w:spacing w:before="0" w:after="0"/>
        <w:tabs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709" w:right="0" w:firstLine="0"/>
        <w:jc w:val="center"/>
        <w:spacing w:before="0" w:after="0"/>
        <w:tabs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hd w:val="nil" w:color="auto"/>
        <w:rPr>
          <w:rFonts w:ascii="Calibri" w:hAnsi="Calibri" w:eastAsia="Calibri" w:cs="Calibri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sz w:val="28"/>
          <w:szCs w:val="28"/>
        </w:rPr>
      </w:r>
    </w:p>
    <w:p>
      <w:pPr>
        <w:ind w:left="5387" w:right="0" w:firstLine="0"/>
        <w:jc w:val="both"/>
        <w:spacing w:before="0" w:after="0"/>
        <w:tabs>
          <w:tab w:val="left" w:pos="1134" w:leader="none"/>
        </w:tabs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№ 1 к Техническим требованиям конкурса на лучший дизайн открытого пространства Главного корпуса ТюмГУ</w:t>
        <w:br/>
        <w:t xml:space="preserve"> «Рисую молодость»</w:t>
      </w:r>
      <w:r/>
    </w:p>
    <w:p>
      <w:pPr>
        <w:ind w:left="-425" w:right="0" w:hanging="284"/>
        <w:jc w:val="right"/>
        <w:spacing w:before="0" w:after="0"/>
        <w:tabs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-425" w:right="0" w:hanging="284"/>
        <w:jc w:val="center"/>
        <w:spacing w:before="0" w:after="0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Размеры стен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/>
    </w:p>
    <w:p>
      <w:pPr>
        <w:ind w:left="709" w:right="0" w:hanging="1418"/>
        <w:jc w:val="center"/>
        <w:spacing w:before="0" w:after="0"/>
        <w:tabs>
          <w:tab w:val="left" w:pos="1134" w:leader="none"/>
        </w:tabs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898956" cy="7427051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286184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3898956" cy="7427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7.00pt;height:584.81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386" w:right="0" w:firstLine="0"/>
        <w:jc w:val="both"/>
        <w:spacing w:before="0" w:after="0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№ 2 к Техническим требованиям конкурса на лучший дизайн открытого пространства Главного корпуса ТюмГУ</w:t>
        <w:br/>
        <w:t xml:space="preserve"> «Рисую молодость»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709" w:right="0" w:hanging="1418"/>
        <w:jc w:val="center"/>
        <w:spacing w:before="0" w:after="0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709" w:right="0" w:hanging="1418"/>
        <w:jc w:val="center"/>
        <w:spacing w:before="0" w:after="0"/>
        <w:tabs>
          <w:tab w:val="left" w:pos="1134" w:leader="none"/>
        </w:tabs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Внешний вид стен</w:t>
      </w: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709" w:right="0" w:hanging="1418"/>
        <w:jc w:val="center"/>
        <w:spacing w:before="0" w:after="0"/>
        <w:tabs>
          <w:tab w:val="left" w:pos="1134" w:leader="none"/>
        </w:tabs>
        <w:rPr>
          <w:rFonts w:ascii="Calibri" w:hAnsi="Calibri" w:eastAsia="Calibri" w:cs="Calibri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Calibri" w:hAnsi="Calibri" w:eastAsia="Calibri" w:cs="Calibri"/>
          <w:sz w:val="28"/>
          <w:szCs w:val="28"/>
        </w:rPr>
      </w:r>
    </w:p>
    <w:p>
      <w:pPr>
        <w:ind w:left="0" w:right="0" w:firstLine="0"/>
        <w:spacing w:line="61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4973624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087371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4973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391.62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000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7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5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23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2"/>
    <w:link w:val="824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2"/>
    <w:link w:val="825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2"/>
    <w:link w:val="826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2"/>
    <w:link w:val="827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832"/>
    <w:link w:val="828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832"/>
    <w:link w:val="82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832"/>
    <w:link w:val="830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832"/>
    <w:link w:val="831"/>
    <w:uiPriority w:val="9"/>
    <w:rPr>
      <w:rFonts w:ascii="Arial" w:hAnsi="Arial" w:eastAsia="Arial" w:cs="Arial"/>
      <w:i/>
      <w:iCs/>
      <w:sz w:val="21"/>
      <w:szCs w:val="21"/>
    </w:rPr>
  </w:style>
  <w:style w:type="paragraph" w:styleId="667">
    <w:name w:val="No Spacing"/>
    <w:uiPriority w:val="1"/>
    <w:qFormat/>
    <w:pPr>
      <w:spacing w:before="0" w:after="0" w:line="240" w:lineRule="auto"/>
    </w:pPr>
  </w:style>
  <w:style w:type="character" w:styleId="668">
    <w:name w:val="Title Char"/>
    <w:basedOn w:val="832"/>
    <w:link w:val="844"/>
    <w:uiPriority w:val="10"/>
    <w:rPr>
      <w:sz w:val="48"/>
      <w:szCs w:val="48"/>
    </w:rPr>
  </w:style>
  <w:style w:type="character" w:styleId="669">
    <w:name w:val="Subtitle Char"/>
    <w:basedOn w:val="832"/>
    <w:link w:val="846"/>
    <w:uiPriority w:val="11"/>
    <w:rPr>
      <w:sz w:val="24"/>
      <w:szCs w:val="24"/>
    </w:rPr>
  </w:style>
  <w:style w:type="character" w:styleId="670">
    <w:name w:val="Quote Char"/>
    <w:link w:val="848"/>
    <w:uiPriority w:val="29"/>
    <w:rPr>
      <w:i/>
    </w:rPr>
  </w:style>
  <w:style w:type="character" w:styleId="671">
    <w:name w:val="Intense Quote Char"/>
    <w:link w:val="852"/>
    <w:uiPriority w:val="30"/>
    <w:rPr>
      <w:i/>
    </w:rPr>
  </w:style>
  <w:style w:type="paragraph" w:styleId="672">
    <w:name w:val="Header"/>
    <w:basedOn w:val="822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Header Char"/>
    <w:basedOn w:val="832"/>
    <w:link w:val="672"/>
    <w:uiPriority w:val="99"/>
  </w:style>
  <w:style w:type="paragraph" w:styleId="674">
    <w:name w:val="Footer"/>
    <w:basedOn w:val="822"/>
    <w:link w:val="67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Footer Char"/>
    <w:basedOn w:val="832"/>
    <w:link w:val="674"/>
    <w:uiPriority w:val="99"/>
  </w:style>
  <w:style w:type="paragraph" w:styleId="676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7">
    <w:name w:val="Caption Char"/>
    <w:basedOn w:val="676"/>
    <w:link w:val="674"/>
    <w:uiPriority w:val="99"/>
  </w:style>
  <w:style w:type="table" w:styleId="67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bfe4f4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2e6f5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9749a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196c2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bfe4f4" w:themeFill="accent1" w:themeFillTint="34"/>
    </w:tblPr>
    <w:tblStylePr w:type="band1Horz">
      <w:tcPr>
        <w:shd w:val="clear" w:color="ffffff" w:themeColor="accent1" w:themeTint="75" w:fill="70c4e7" w:themeFill="accent1" w:themeFillTint="75"/>
      </w:tcPr>
    </w:tblStylePr>
    <w:tblStylePr w:type="band1Vert">
      <w:tcPr>
        <w:shd w:val="clear" w:color="ffffff" w:themeColor="accent1" w:themeTint="75" w:fill="70c4e7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ae2d7" w:themeFill="accent2" w:themeFillTint="32"/>
    </w:tblPr>
    <w:tblStylePr w:type="band1Horz">
      <w:tcPr>
        <w:shd w:val="clear" w:color="ffffff" w:themeColor="accent2" w:themeTint="75" w:fill="f4bca1" w:themeFill="accent2" w:themeFillTint="75"/>
      </w:tcPr>
    </w:tblStylePr>
    <w:tblStylePr w:type="band1Vert">
      <w:tcPr>
        <w:shd w:val="clear" w:color="ffffff" w:themeColor="accent2" w:themeTint="75" w:fill="f4bc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bff0c5" w:themeFill="accent3" w:themeFillTint="34"/>
    </w:tblPr>
    <w:tblStylePr w:type="band1Horz">
      <w:tcPr>
        <w:shd w:val="clear" w:color="ffffff" w:themeColor="accent3" w:themeTint="75" w:fill="72dd7e" w:themeFill="accent3" w:themeFillTint="75"/>
      </w:tcPr>
    </w:tblStylePr>
    <w:tblStylePr w:type="band1Vert">
      <w:tcPr>
        <w:shd w:val="clear" w:color="ffffff" w:themeColor="accent3" w:themeTint="75" w:fill="72dd7e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8edfb" w:themeFill="accent4" w:themeFillTint="34"/>
    </w:tblPr>
    <w:tblStylePr w:type="band1Horz">
      <w:tcPr>
        <w:shd w:val="clear" w:color="ffffff" w:themeColor="accent4" w:themeTint="75" w:fill="85d7f6" w:themeFill="accent4" w:themeFillTint="75"/>
      </w:tcPr>
    </w:tblStylePr>
    <w:tblStylePr w:type="band1Vert">
      <w:tcPr>
        <w:shd w:val="clear" w:color="ffffff" w:themeColor="accent4" w:themeTint="75" w:fill="85d7f6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1ceed" w:themeFill="accent5" w:themeFillTint="34"/>
    </w:tblPr>
    <w:tblStylePr w:type="band1Horz">
      <w:tcPr>
        <w:shd w:val="clear" w:color="ffffff" w:themeColor="accent5" w:themeTint="75" w:fill="e08fd8" w:themeFill="accent5" w:themeFillTint="75"/>
      </w:tcPr>
    </w:tblStylePr>
    <w:tblStylePr w:type="band1Vert">
      <w:tcPr>
        <w:shd w:val="clear" w:color="ffffff" w:themeColor="accent5" w:themeTint="75" w:fill="e08fd8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1d0" w:themeFill="accent6" w:themeFillTint="34"/>
    </w:tblPr>
    <w:tblStylePr w:type="band1Horz">
      <w:tcPr>
        <w:shd w:val="clear" w:color="ffffff" w:themeColor="accent6" w:themeTint="75" w:fill="aae194" w:themeFill="accent6" w:themeFillTint="75"/>
      </w:tcPr>
    </w:tblStylePr>
    <w:tblStylePr w:type="band1Vert">
      <w:tcPr>
        <w:shd w:val="clear" w:color="ffffff" w:themeColor="accent6" w:themeTint="75" w:fill="aae194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</w:style>
  <w:style w:type="table" w:styleId="72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b7ca4" w:themeColor="accent1" w:themeTint="80" w:themeShade="95"/>
      </w:rPr>
    </w:tblStylePr>
    <w:tblStylePr w:type="firstRow">
      <w:rPr>
        <w:b/>
        <w:color w:val="1b7ca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ca4" w:themeColor="accent1" w:themeTint="80" w:themeShade="95"/>
      </w:rPr>
    </w:tblStylePr>
    <w:tblStylePr w:type="lastRow">
      <w:rPr>
        <w:b/>
        <w:color w:val="1b7ca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0e3f14" w:themeColor="accent3" w:themeTint="FE" w:themeShade="95"/>
      </w:rPr>
    </w:tblStylePr>
    <w:tblStylePr w:type="firstRow">
      <w:rPr>
        <w:b/>
        <w:color w:val="0e3f14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e3f14" w:themeColor="accent3" w:themeTint="FE" w:themeShade="95"/>
      </w:rPr>
    </w:tblStylePr>
    <w:tblStylePr w:type="lastRow">
      <w:rPr>
        <w:b/>
        <w:color w:val="0e3f14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5c1955" w:themeColor="accent5" w:themeShade="95"/>
      </w:rPr>
    </w:tblStylePr>
    <w:tblStylePr w:type="firstRow">
      <w:rPr>
        <w:b/>
        <w:color w:val="5c1955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c1955" w:themeColor="accent5" w:themeShade="95"/>
      </w:rPr>
    </w:tblStylePr>
    <w:tblStylePr w:type="lastRow">
      <w:rPr>
        <w:b/>
        <w:color w:val="5c1955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b7ca4" w:themeColor="accent1" w:themeTint="80" w:themeShade="95"/>
        <w:sz w:val="22"/>
      </w:rPr>
      <w:tcPr>
        <w:shd w:val="clear" w:color="ffffff" w:themeColor="accent1" w:themeTint="34" w:fill="bfe4f4" w:themeFill="accent1" w:themeFillTint="34"/>
      </w:tcPr>
    </w:tblStylePr>
    <w:tblStylePr w:type="band1Vert">
      <w:tcPr>
        <w:shd w:val="clear" w:color="ffffff" w:themeColor="accent1" w:themeTint="34" w:fill="bfe4f4" w:themeFill="accent1" w:themeFillTint="34"/>
      </w:tcPr>
    </w:tblStylePr>
    <w:tblStylePr w:type="band2Horz">
      <w:rPr>
        <w:rFonts w:ascii="Arial" w:hAnsi="Arial"/>
        <w:color w:val="1b7ca4" w:themeColor="accent1" w:themeTint="80" w:themeShade="95"/>
        <w:sz w:val="22"/>
      </w:rPr>
    </w:tblStylePr>
    <w:tblStylePr w:type="firstCol">
      <w:rPr>
        <w:rFonts w:ascii="Arial" w:hAnsi="Arial"/>
        <w:i/>
        <w:color w:val="1b7ca4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ca4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ca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32" w:fill="fae2d7" w:themeFill="accent2" w:themeFillTint="32"/>
      </w:tcPr>
    </w:tblStylePr>
    <w:tblStylePr w:type="band1Vert">
      <w:tcPr>
        <w:shd w:val="clear" w:color="ffffff" w:themeColor="accent2" w:themeTint="32" w:fill="fae2d7" w:themeFill="accent2" w:themeFillTint="32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0e3f14" w:themeColor="accent3" w:themeTint="FE" w:themeShade="95"/>
        <w:sz w:val="22"/>
      </w:rPr>
      <w:tcPr>
        <w:shd w:val="clear" w:color="ffffff" w:themeColor="accent3" w:themeTint="34" w:fill="bff0c5" w:themeFill="accent3" w:themeFillTint="34"/>
      </w:tcPr>
    </w:tblStylePr>
    <w:tblStylePr w:type="band1Vert">
      <w:tcPr>
        <w:shd w:val="clear" w:color="ffffff" w:themeColor="accent3" w:themeTint="34" w:fill="bff0c5" w:themeFill="accent3" w:themeFillTint="34"/>
      </w:tcPr>
    </w:tblStylePr>
    <w:tblStylePr w:type="band2Horz">
      <w:rPr>
        <w:rFonts w:ascii="Arial" w:hAnsi="Arial"/>
        <w:color w:val="0e3f14" w:themeColor="accent3" w:themeTint="FE" w:themeShade="95"/>
        <w:sz w:val="22"/>
      </w:rPr>
    </w:tblStylePr>
    <w:tblStylePr w:type="firstCol">
      <w:rPr>
        <w:rFonts w:ascii="Arial" w:hAnsi="Arial"/>
        <w:i/>
        <w:color w:val="0e3f14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e3f14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e3f14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34" w:fill="c8edfb" w:themeFill="accent4" w:themeFillTint="34"/>
      </w:tcPr>
    </w:tblStylePr>
    <w:tblStylePr w:type="band1Vert">
      <w:tcPr>
        <w:shd w:val="clear" w:color="ffffff" w:themeColor="accent4" w:themeTint="34" w:fill="c8edfb" w:themeFill="accent4" w:themeFillTint="34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5c1955" w:themeColor="accent5" w:themeShade="95"/>
        <w:sz w:val="22"/>
      </w:rPr>
      <w:tcPr>
        <w:shd w:val="clear" w:color="ffffff" w:themeColor="accent5" w:themeTint="34" w:fill="f1ceed" w:themeFill="accent5" w:themeFillTint="34"/>
      </w:tcPr>
    </w:tblStylePr>
    <w:tblStylePr w:type="band1Vert">
      <w:tcPr>
        <w:shd w:val="clear" w:color="ffffff" w:themeColor="accent5" w:themeTint="34" w:fill="f1ceed" w:themeFill="accent5" w:themeFillTint="34"/>
      </w:tcPr>
    </w:tblStylePr>
    <w:tblStylePr w:type="band2Horz">
      <w:rPr>
        <w:rFonts w:ascii="Arial" w:hAnsi="Arial"/>
        <w:color w:val="5c1955" w:themeColor="accent5" w:themeShade="95"/>
        <w:sz w:val="22"/>
      </w:rPr>
    </w:tblStylePr>
    <w:tblStylePr w:type="firstCol">
      <w:rPr>
        <w:rFonts w:ascii="Arial" w:hAnsi="Arial"/>
        <w:i/>
        <w:color w:val="5c1955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1955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1955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2e611a" w:themeColor="accent6" w:themeShade="95"/>
        <w:sz w:val="22"/>
      </w:rPr>
      <w:tcPr>
        <w:shd w:val="clear" w:color="ffffff" w:themeColor="accent6" w:themeTint="34" w:fill="d9f1d0" w:themeFill="accent6" w:themeFillTint="34"/>
      </w:tcPr>
    </w:tblStylePr>
    <w:tblStylePr w:type="band1Vert">
      <w:tcPr>
        <w:shd w:val="clear" w:color="ffffff" w:themeColor="accent6" w:themeTint="34" w:fill="d9f1d0" w:themeFill="accent6" w:themeFillTint="34"/>
      </w:tcPr>
    </w:tblStylePr>
    <w:tblStylePr w:type="band2Horz">
      <w:rPr>
        <w:rFonts w:ascii="Arial" w:hAnsi="Arial"/>
        <w:color w:val="2e611a" w:themeColor="accent6" w:themeShade="95"/>
        <w:sz w:val="22"/>
      </w:rPr>
    </w:tblStylePr>
    <w:tblStylePr w:type="firstCol">
      <w:rPr>
        <w:rFonts w:ascii="Arial" w:hAnsi="Arial"/>
        <w:i/>
        <w:color w:val="2e611a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11a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11a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47d45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d76cc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90d873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1dff2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56082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9daca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9713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b2edb9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196b24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bde9fa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0f9ed5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eec1e9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a02b93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0eec5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4ea72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blStylePr w:type="band1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1a884" w:themeFill="accent2" w:themeFillTint="97"/>
    </w:tblPr>
    <w:tblStylePr w:type="band1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1a88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1a88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1a88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7d458" w:themeFill="accent3" w:themeFillTint="98"/>
    </w:tblPr>
    <w:tblStylePr w:type="band1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47d458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47d458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47d458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3" w:themeFill="accent4" w:themeFillTint="9A"/>
    </w:tblPr>
    <w:tblStylePr w:type="band1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60cbf3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60cbf3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60cbf3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76ccb" w:themeFill="accent5" w:themeFillTint="9A"/>
    </w:tblPr>
    <w:tblStylePr w:type="band1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d76cc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d76cc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d76cc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90d873" w:themeFill="accent6" w:themeFillTint="98"/>
    </w:tblPr>
    <w:tblStylePr w:type="band1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90d873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90d873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90d873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c394b" w:themeColor="accent1" w:themeShade="95"/>
      </w:rPr>
    </w:tblStylePr>
    <w:tblStylePr w:type="firstRow">
      <w:rPr>
        <w:b/>
        <w:color w:val="0c394b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94b" w:themeColor="accent1" w:themeShade="95"/>
      </w:rPr>
    </w:tblStylePr>
    <w:tblStylePr w:type="lastRow">
      <w:rPr>
        <w:b/>
        <w:color w:val="0c394b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34f16" w:themeColor="accent2" w:themeTint="97" w:themeShade="95"/>
      </w:rPr>
    </w:tblStylePr>
    <w:tblStylePr w:type="firstRow">
      <w:rPr>
        <w:b/>
        <w:color w:val="c34f16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34f16" w:themeColor="accent2" w:themeTint="97" w:themeShade="95"/>
      </w:rPr>
    </w:tblStylePr>
    <w:tblStylePr w:type="lastRow">
      <w:rPr>
        <w:b/>
        <w:color w:val="c34f16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1f842b" w:themeColor="accent3" w:themeTint="98" w:themeShade="95"/>
      </w:rPr>
    </w:tblStylePr>
    <w:tblStylePr w:type="firstRow">
      <w:rPr>
        <w:b/>
        <w:color w:val="1f842b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1f842b" w:themeColor="accent3" w:themeTint="98" w:themeShade="95"/>
      </w:rPr>
    </w:tblStylePr>
    <w:tblStylePr w:type="lastRow">
      <w:rPr>
        <w:b/>
        <w:color w:val="1f842b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0d8ab8" w:themeColor="accent4" w:themeTint="9A" w:themeShade="95"/>
      </w:rPr>
    </w:tblStylePr>
    <w:tblStylePr w:type="firstRow">
      <w:rPr>
        <w:b/>
        <w:color w:val="0d8ab8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8" w:themeColor="accent4" w:themeTint="9A" w:themeShade="95"/>
      </w:rPr>
    </w:tblStylePr>
    <w:tblStylePr w:type="lastRow">
      <w:rPr>
        <w:b/>
        <w:color w:val="0d8ab8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932888" w:themeColor="accent5" w:themeTint="9A" w:themeShade="95"/>
      </w:rPr>
    </w:tblStylePr>
    <w:tblStylePr w:type="firstRow">
      <w:rPr>
        <w:b/>
        <w:color w:val="932888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32888" w:themeColor="accent5" w:themeTint="9A" w:themeShade="95"/>
      </w:rPr>
    </w:tblStylePr>
    <w:tblStylePr w:type="lastRow">
      <w:rPr>
        <w:b/>
        <w:color w:val="932888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4b952a" w:themeColor="accent6" w:themeTint="98" w:themeShade="95"/>
      </w:rPr>
    </w:tblStylePr>
    <w:tblStylePr w:type="firstRow">
      <w:rPr>
        <w:b/>
        <w:color w:val="4b952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b952a" w:themeColor="accent6" w:themeTint="98" w:themeShade="95"/>
      </w:rPr>
    </w:tblStylePr>
    <w:tblStylePr w:type="lastRow">
      <w:rPr>
        <w:b/>
        <w:color w:val="4b952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c394b" w:themeColor="accent1" w:themeShade="95"/>
        <w:sz w:val="22"/>
      </w:rPr>
      <w:tcPr>
        <w:shd w:val="clear" w:color="ffffff" w:themeColor="accent1" w:themeTint="40" w:fill="b1dff2" w:themeFill="accent1" w:themeFillTint="40"/>
      </w:tcPr>
    </w:tblStylePr>
    <w:tblStylePr w:type="band1Vert">
      <w:tcPr>
        <w:shd w:val="clear" w:color="ffffff" w:themeColor="accent1" w:themeTint="40" w:fill="b1dff2" w:themeFill="accent1" w:themeFillTint="40"/>
      </w:tcPr>
    </w:tblStylePr>
    <w:tblStylePr w:type="band2Horz">
      <w:rPr>
        <w:rFonts w:ascii="Arial" w:hAnsi="Arial"/>
        <w:color w:val="0c394b" w:themeColor="accent1" w:themeShade="95"/>
        <w:sz w:val="22"/>
      </w:rPr>
    </w:tblStylePr>
    <w:tblStylePr w:type="firstCol">
      <w:rPr>
        <w:rFonts w:ascii="Arial" w:hAnsi="Arial"/>
        <w:i/>
        <w:color w:val="0c394b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94b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94b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c394b" w:themeColor="accent1" w:themeShade="95"/>
        <w:sz w:val="22"/>
      </w:rPr>
    </w:tblStylePr>
  </w:style>
  <w:style w:type="table" w:styleId="77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34f16" w:themeColor="accent2" w:themeTint="97" w:themeShade="95"/>
        <w:sz w:val="22"/>
      </w:rPr>
      <w:tcPr>
        <w:shd w:val="clear" w:color="ffffff" w:themeColor="accent2" w:themeTint="40" w:fill="f9daca" w:themeFill="accent2" w:themeFillTint="40"/>
      </w:tcPr>
    </w:tblStylePr>
    <w:tblStylePr w:type="band1Vert">
      <w:tcPr>
        <w:shd w:val="clear" w:color="ffffff" w:themeColor="accent2" w:themeTint="40" w:fill="f9daca" w:themeFill="accent2" w:themeFillTint="40"/>
      </w:tcPr>
    </w:tblStylePr>
    <w:tblStylePr w:type="band2Horz">
      <w:rPr>
        <w:rFonts w:ascii="Arial" w:hAnsi="Arial"/>
        <w:color w:val="c34f16" w:themeColor="accent2" w:themeTint="97" w:themeShade="95"/>
        <w:sz w:val="22"/>
      </w:rPr>
    </w:tblStylePr>
    <w:tblStylePr w:type="firstCol">
      <w:rPr>
        <w:rFonts w:ascii="Arial" w:hAnsi="Arial"/>
        <w:i/>
        <w:color w:val="c34f16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4f16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4f16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34f16" w:themeColor="accent2" w:themeTint="97" w:themeShade="95"/>
        <w:sz w:val="22"/>
      </w:rPr>
    </w:tblStylePr>
  </w:style>
  <w:style w:type="table" w:styleId="77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1f842b" w:themeColor="accent3" w:themeTint="98" w:themeShade="95"/>
        <w:sz w:val="22"/>
      </w:rPr>
      <w:tcPr>
        <w:shd w:val="clear" w:color="ffffff" w:themeColor="accent3" w:themeTint="40" w:fill="b2edb9" w:themeFill="accent3" w:themeFillTint="40"/>
      </w:tcPr>
    </w:tblStylePr>
    <w:tblStylePr w:type="band1Vert">
      <w:tcPr>
        <w:shd w:val="clear" w:color="ffffff" w:themeColor="accent3" w:themeTint="40" w:fill="b2edb9" w:themeFill="accent3" w:themeFillTint="40"/>
      </w:tcPr>
    </w:tblStylePr>
    <w:tblStylePr w:type="band2Horz">
      <w:rPr>
        <w:rFonts w:ascii="Arial" w:hAnsi="Arial"/>
        <w:color w:val="1f842b" w:themeColor="accent3" w:themeTint="98" w:themeShade="95"/>
        <w:sz w:val="22"/>
      </w:rPr>
    </w:tblStylePr>
    <w:tblStylePr w:type="firstCol">
      <w:rPr>
        <w:rFonts w:ascii="Arial" w:hAnsi="Arial"/>
        <w:i/>
        <w:color w:val="1f842b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f842b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1f842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1f842b" w:themeColor="accent3" w:themeTint="98" w:themeShade="95"/>
        <w:sz w:val="22"/>
      </w:rPr>
    </w:tblStylePr>
  </w:style>
  <w:style w:type="table" w:styleId="78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0d8ab8" w:themeColor="accent4" w:themeTint="9A" w:themeShade="95"/>
        <w:sz w:val="22"/>
      </w:rPr>
      <w:tcPr>
        <w:shd w:val="clear" w:color="ffffff" w:themeColor="accent4" w:themeTint="40" w:fill="bde9fa" w:themeFill="accent4" w:themeFillTint="40"/>
      </w:tcPr>
    </w:tblStylePr>
    <w:tblStylePr w:type="band1Vert">
      <w:tcPr>
        <w:shd w:val="clear" w:color="ffffff" w:themeColor="accent4" w:themeTint="40" w:fill="bde9fa" w:themeFill="accent4" w:themeFillTint="40"/>
      </w:tcPr>
    </w:tblStylePr>
    <w:tblStylePr w:type="band2Horz">
      <w:rPr>
        <w:rFonts w:ascii="Arial" w:hAnsi="Arial"/>
        <w:color w:val="0d8ab8" w:themeColor="accent4" w:themeTint="9A" w:themeShade="95"/>
        <w:sz w:val="22"/>
      </w:rPr>
    </w:tblStylePr>
    <w:tblStylePr w:type="firstCol">
      <w:rPr>
        <w:rFonts w:ascii="Arial" w:hAnsi="Arial"/>
        <w:i/>
        <w:color w:val="0d8ab8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8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8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0d8ab8" w:themeColor="accent4" w:themeTint="9A" w:themeShade="95"/>
        <w:sz w:val="22"/>
      </w:rPr>
    </w:tblStylePr>
  </w:style>
  <w:style w:type="table" w:styleId="78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932888" w:themeColor="accent5" w:themeTint="9A" w:themeShade="95"/>
        <w:sz w:val="22"/>
      </w:rPr>
      <w:tcPr>
        <w:shd w:val="clear" w:color="ffffff" w:themeColor="accent5" w:themeTint="40" w:fill="eec1e9" w:themeFill="accent5" w:themeFillTint="40"/>
      </w:tcPr>
    </w:tblStylePr>
    <w:tblStylePr w:type="band1Vert">
      <w:tcPr>
        <w:shd w:val="clear" w:color="ffffff" w:themeColor="accent5" w:themeTint="40" w:fill="eec1e9" w:themeFill="accent5" w:themeFillTint="40"/>
      </w:tcPr>
    </w:tblStylePr>
    <w:tblStylePr w:type="band2Horz">
      <w:rPr>
        <w:rFonts w:ascii="Arial" w:hAnsi="Arial"/>
        <w:color w:val="932888" w:themeColor="accent5" w:themeTint="9A" w:themeShade="95"/>
        <w:sz w:val="22"/>
      </w:rPr>
    </w:tblStylePr>
    <w:tblStylePr w:type="firstCol">
      <w:rPr>
        <w:rFonts w:ascii="Arial" w:hAnsi="Arial"/>
        <w:i/>
        <w:color w:val="932888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32888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32888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32888" w:themeColor="accent5" w:themeTint="9A" w:themeShade="95"/>
        <w:sz w:val="22"/>
      </w:rPr>
    </w:tblStylePr>
  </w:style>
  <w:style w:type="table" w:styleId="78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b952a" w:themeColor="accent6" w:themeTint="98" w:themeShade="95"/>
        <w:sz w:val="22"/>
      </w:rPr>
      <w:tcPr>
        <w:shd w:val="clear" w:color="ffffff" w:themeColor="accent6" w:themeTint="40" w:fill="d0eec5" w:themeFill="accent6" w:themeFillTint="40"/>
      </w:tcPr>
    </w:tblStylePr>
    <w:tblStylePr w:type="band1Vert">
      <w:tcPr>
        <w:shd w:val="clear" w:color="ffffff" w:themeColor="accent6" w:themeTint="40" w:fill="d0eec5" w:themeFill="accent6" w:themeFillTint="40"/>
      </w:tcPr>
    </w:tblStylePr>
    <w:tblStylePr w:type="band2Horz">
      <w:rPr>
        <w:rFonts w:ascii="Arial" w:hAnsi="Arial"/>
        <w:color w:val="4b952a" w:themeColor="accent6" w:themeTint="98" w:themeShade="95"/>
        <w:sz w:val="22"/>
      </w:rPr>
    </w:tblStylePr>
    <w:tblStylePr w:type="firstCol">
      <w:rPr>
        <w:rFonts w:ascii="Arial" w:hAnsi="Arial"/>
        <w:i/>
        <w:color w:val="4b952a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b952a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b952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b952a" w:themeColor="accent6" w:themeTint="98" w:themeShade="95"/>
        <w:sz w:val="22"/>
      </w:rPr>
    </w:tblStylePr>
  </w:style>
  <w:style w:type="table" w:styleId="78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78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78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78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78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78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79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9ed7e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9749a" w:themeFill="accent1" w:themeFillTint="EA"/>
      </w:tcPr>
    </w:tblStylePr>
  </w:style>
  <w:style w:type="table" w:styleId="79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ae2d7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1a884" w:themeFill="accent2" w:themeFillTint="97"/>
      </w:tcPr>
    </w:tblStylePr>
  </w:style>
  <w:style w:type="table" w:styleId="79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bff0c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196c23" w:themeFill="accent3" w:themeFillTint="FE"/>
      </w:tcPr>
    </w:tblStylePr>
  </w:style>
  <w:style w:type="table" w:styleId="79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c8edf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60cbf3" w:themeFill="accent4" w:themeFillTint="9A"/>
      </w:tcPr>
    </w:tblStylePr>
  </w:style>
  <w:style w:type="table" w:styleId="79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1ceed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a02b93" w:themeFill="accent5"/>
      </w:tcPr>
    </w:tblStylePr>
  </w:style>
  <w:style w:type="table" w:styleId="79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d9f1d0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4ea72e" w:themeFill="accent6"/>
      </w:tcPr>
    </w:tblStylePr>
  </w:style>
  <w:style w:type="table" w:styleId="79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4">
    <w:name w:val="Hyperlink"/>
    <w:uiPriority w:val="99"/>
    <w:unhideWhenUsed/>
    <w:rPr>
      <w:color w:val="0000ff" w:themeColor="hyperlink"/>
      <w:u w:val="single"/>
    </w:rPr>
  </w:style>
  <w:style w:type="paragraph" w:styleId="805">
    <w:name w:val="footnote text"/>
    <w:basedOn w:val="822"/>
    <w:link w:val="806"/>
    <w:uiPriority w:val="99"/>
    <w:semiHidden/>
    <w:unhideWhenUsed/>
    <w:pPr>
      <w:spacing w:after="40" w:line="240" w:lineRule="auto"/>
    </w:pPr>
    <w:rPr>
      <w:sz w:val="18"/>
    </w:rPr>
  </w:style>
  <w:style w:type="character" w:styleId="806">
    <w:name w:val="Footnote Text Char"/>
    <w:link w:val="805"/>
    <w:uiPriority w:val="99"/>
    <w:rPr>
      <w:sz w:val="18"/>
    </w:rPr>
  </w:style>
  <w:style w:type="character" w:styleId="807">
    <w:name w:val="footnote reference"/>
    <w:basedOn w:val="832"/>
    <w:uiPriority w:val="99"/>
    <w:unhideWhenUsed/>
    <w:rPr>
      <w:vertAlign w:val="superscript"/>
    </w:rPr>
  </w:style>
  <w:style w:type="paragraph" w:styleId="808">
    <w:name w:val="endnote text"/>
    <w:basedOn w:val="822"/>
    <w:link w:val="809"/>
    <w:uiPriority w:val="99"/>
    <w:semiHidden/>
    <w:unhideWhenUsed/>
    <w:pPr>
      <w:spacing w:after="0" w:line="240" w:lineRule="auto"/>
    </w:pPr>
    <w:rPr>
      <w:sz w:val="20"/>
    </w:rPr>
  </w:style>
  <w:style w:type="character" w:styleId="809">
    <w:name w:val="Endnote Text Char"/>
    <w:link w:val="808"/>
    <w:uiPriority w:val="99"/>
    <w:rPr>
      <w:sz w:val="20"/>
    </w:rPr>
  </w:style>
  <w:style w:type="character" w:styleId="810">
    <w:name w:val="endnote reference"/>
    <w:basedOn w:val="832"/>
    <w:uiPriority w:val="99"/>
    <w:semiHidden/>
    <w:unhideWhenUsed/>
    <w:rPr>
      <w:vertAlign w:val="superscript"/>
    </w:rPr>
  </w:style>
  <w:style w:type="paragraph" w:styleId="811">
    <w:name w:val="toc 1"/>
    <w:basedOn w:val="822"/>
    <w:next w:val="822"/>
    <w:uiPriority w:val="39"/>
    <w:unhideWhenUsed/>
    <w:pPr>
      <w:ind w:left="0" w:right="0" w:firstLine="0"/>
      <w:spacing w:after="57"/>
    </w:pPr>
  </w:style>
  <w:style w:type="paragraph" w:styleId="812">
    <w:name w:val="toc 2"/>
    <w:basedOn w:val="822"/>
    <w:next w:val="822"/>
    <w:uiPriority w:val="39"/>
    <w:unhideWhenUsed/>
    <w:pPr>
      <w:ind w:left="283" w:right="0" w:firstLine="0"/>
      <w:spacing w:after="57"/>
    </w:pPr>
  </w:style>
  <w:style w:type="paragraph" w:styleId="813">
    <w:name w:val="toc 3"/>
    <w:basedOn w:val="822"/>
    <w:next w:val="822"/>
    <w:uiPriority w:val="39"/>
    <w:unhideWhenUsed/>
    <w:pPr>
      <w:ind w:left="567" w:right="0" w:firstLine="0"/>
      <w:spacing w:after="57"/>
    </w:pPr>
  </w:style>
  <w:style w:type="paragraph" w:styleId="814">
    <w:name w:val="toc 4"/>
    <w:basedOn w:val="822"/>
    <w:next w:val="822"/>
    <w:uiPriority w:val="39"/>
    <w:unhideWhenUsed/>
    <w:pPr>
      <w:ind w:left="850" w:right="0" w:firstLine="0"/>
      <w:spacing w:after="57"/>
    </w:pPr>
  </w:style>
  <w:style w:type="paragraph" w:styleId="815">
    <w:name w:val="toc 5"/>
    <w:basedOn w:val="822"/>
    <w:next w:val="822"/>
    <w:uiPriority w:val="39"/>
    <w:unhideWhenUsed/>
    <w:pPr>
      <w:ind w:left="1134" w:right="0" w:firstLine="0"/>
      <w:spacing w:after="57"/>
    </w:pPr>
  </w:style>
  <w:style w:type="paragraph" w:styleId="816">
    <w:name w:val="toc 6"/>
    <w:basedOn w:val="822"/>
    <w:next w:val="822"/>
    <w:uiPriority w:val="39"/>
    <w:unhideWhenUsed/>
    <w:pPr>
      <w:ind w:left="1417" w:right="0" w:firstLine="0"/>
      <w:spacing w:after="57"/>
    </w:pPr>
  </w:style>
  <w:style w:type="paragraph" w:styleId="817">
    <w:name w:val="toc 7"/>
    <w:basedOn w:val="822"/>
    <w:next w:val="822"/>
    <w:uiPriority w:val="39"/>
    <w:unhideWhenUsed/>
    <w:pPr>
      <w:ind w:left="1701" w:right="0" w:firstLine="0"/>
      <w:spacing w:after="57"/>
    </w:pPr>
  </w:style>
  <w:style w:type="paragraph" w:styleId="818">
    <w:name w:val="toc 8"/>
    <w:basedOn w:val="822"/>
    <w:next w:val="822"/>
    <w:uiPriority w:val="39"/>
    <w:unhideWhenUsed/>
    <w:pPr>
      <w:ind w:left="1984" w:right="0" w:firstLine="0"/>
      <w:spacing w:after="57"/>
    </w:pPr>
  </w:style>
  <w:style w:type="paragraph" w:styleId="819">
    <w:name w:val="toc 9"/>
    <w:basedOn w:val="822"/>
    <w:next w:val="822"/>
    <w:uiPriority w:val="39"/>
    <w:unhideWhenUsed/>
    <w:pPr>
      <w:ind w:left="2268" w:right="0" w:firstLine="0"/>
      <w:spacing w:after="57"/>
    </w:pPr>
  </w:style>
  <w:style w:type="paragraph" w:styleId="820">
    <w:name w:val="TOC Heading"/>
    <w:uiPriority w:val="39"/>
    <w:unhideWhenUsed/>
  </w:style>
  <w:style w:type="paragraph" w:styleId="821">
    <w:name w:val="table of figures"/>
    <w:basedOn w:val="822"/>
    <w:next w:val="822"/>
    <w:uiPriority w:val="99"/>
    <w:unhideWhenUsed/>
    <w:pPr>
      <w:spacing w:after="0" w:afterAutospacing="0"/>
    </w:pPr>
  </w:style>
  <w:style w:type="paragraph" w:styleId="822" w:default="1">
    <w:name w:val="Normal"/>
    <w:qFormat/>
    <w:rPr>
      <w:rFonts w:ascii="Calibri" w:hAnsi="Calibri" w:eastAsia="Calibri" w:cs="Calibri"/>
      <w:lang w:eastAsia="ru-RU"/>
      <w14:ligatures w14:val="none"/>
    </w:rPr>
  </w:style>
  <w:style w:type="paragraph" w:styleId="823">
    <w:name w:val="Heading 1"/>
    <w:basedOn w:val="822"/>
    <w:next w:val="822"/>
    <w:link w:val="835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24">
    <w:name w:val="Heading 2"/>
    <w:basedOn w:val="822"/>
    <w:next w:val="822"/>
    <w:link w:val="836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25">
    <w:name w:val="Heading 3"/>
    <w:basedOn w:val="822"/>
    <w:next w:val="822"/>
    <w:link w:val="837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26">
    <w:name w:val="Heading 4"/>
    <w:basedOn w:val="822"/>
    <w:next w:val="822"/>
    <w:link w:val="838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27">
    <w:name w:val="Heading 5"/>
    <w:basedOn w:val="822"/>
    <w:next w:val="822"/>
    <w:link w:val="839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828">
    <w:name w:val="Heading 6"/>
    <w:basedOn w:val="822"/>
    <w:next w:val="822"/>
    <w:link w:val="840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29">
    <w:name w:val="Heading 7"/>
    <w:basedOn w:val="822"/>
    <w:next w:val="822"/>
    <w:link w:val="841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30">
    <w:name w:val="Heading 8"/>
    <w:basedOn w:val="822"/>
    <w:next w:val="822"/>
    <w:link w:val="842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31">
    <w:name w:val="Heading 9"/>
    <w:basedOn w:val="822"/>
    <w:next w:val="822"/>
    <w:link w:val="843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23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36" w:customStyle="1">
    <w:name w:val="Заголовок 2 Знак"/>
    <w:basedOn w:val="832"/>
    <w:link w:val="824"/>
    <w:uiPriority w:val="9"/>
    <w:semiHidden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37" w:customStyle="1">
    <w:name w:val="Заголовок 3 Знак"/>
    <w:basedOn w:val="832"/>
    <w:link w:val="825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styleId="838" w:customStyle="1">
    <w:name w:val="Заголовок 4 Знак"/>
    <w:basedOn w:val="832"/>
    <w:link w:val="826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styleId="839" w:customStyle="1">
    <w:name w:val="Заголовок 5 Знак"/>
    <w:basedOn w:val="832"/>
    <w:link w:val="827"/>
    <w:uiPriority w:val="9"/>
    <w:semiHidden/>
    <w:rPr>
      <w:rFonts w:eastAsiaTheme="majorEastAsia" w:cstheme="majorBidi"/>
      <w:color w:val="0f4761" w:themeColor="accent1" w:themeShade="BF"/>
    </w:rPr>
  </w:style>
  <w:style w:type="character" w:styleId="840" w:customStyle="1">
    <w:name w:val="Заголовок 6 Знак"/>
    <w:basedOn w:val="832"/>
    <w:link w:val="828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41" w:customStyle="1">
    <w:name w:val="Заголовок 7 Знак"/>
    <w:basedOn w:val="832"/>
    <w:link w:val="829"/>
    <w:uiPriority w:val="9"/>
    <w:semiHidden/>
    <w:rPr>
      <w:rFonts w:eastAsiaTheme="majorEastAsia" w:cstheme="majorBidi"/>
      <w:color w:val="595959" w:themeColor="text1" w:themeTint="A6"/>
    </w:rPr>
  </w:style>
  <w:style w:type="character" w:styleId="842" w:customStyle="1">
    <w:name w:val="Заголовок 8 Знак"/>
    <w:basedOn w:val="832"/>
    <w:link w:val="830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43" w:customStyle="1">
    <w:name w:val="Заголовок 9 Знак"/>
    <w:basedOn w:val="832"/>
    <w:link w:val="831"/>
    <w:uiPriority w:val="9"/>
    <w:semiHidden/>
    <w:rPr>
      <w:rFonts w:eastAsiaTheme="majorEastAsia" w:cstheme="majorBidi"/>
      <w:color w:val="272727" w:themeColor="text1" w:themeTint="D8"/>
    </w:rPr>
  </w:style>
  <w:style w:type="paragraph" w:styleId="844">
    <w:name w:val="Title"/>
    <w:basedOn w:val="822"/>
    <w:next w:val="822"/>
    <w:link w:val="845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5" w:customStyle="1">
    <w:name w:val="Заголовок Знак"/>
    <w:basedOn w:val="832"/>
    <w:link w:val="844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6">
    <w:name w:val="Subtitle"/>
    <w:basedOn w:val="822"/>
    <w:next w:val="822"/>
    <w:link w:val="847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47" w:customStyle="1">
    <w:name w:val="Подзаголовок Знак"/>
    <w:basedOn w:val="832"/>
    <w:link w:val="84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48">
    <w:name w:val="Quote"/>
    <w:basedOn w:val="822"/>
    <w:next w:val="822"/>
    <w:link w:val="849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49" w:customStyle="1">
    <w:name w:val="Цитата 2 Знак"/>
    <w:basedOn w:val="832"/>
    <w:link w:val="848"/>
    <w:uiPriority w:val="29"/>
    <w:rPr>
      <w:i/>
      <w:iCs/>
      <w:color w:val="404040" w:themeColor="text1" w:themeTint="BF"/>
    </w:rPr>
  </w:style>
  <w:style w:type="paragraph" w:styleId="850">
    <w:name w:val="List Paragraph"/>
    <w:basedOn w:val="822"/>
    <w:uiPriority w:val="34"/>
    <w:qFormat/>
    <w:pPr>
      <w:contextualSpacing/>
      <w:ind w:left="720"/>
    </w:pPr>
  </w:style>
  <w:style w:type="character" w:styleId="851">
    <w:name w:val="Intense Emphasis"/>
    <w:basedOn w:val="832"/>
    <w:uiPriority w:val="21"/>
    <w:qFormat/>
    <w:rPr>
      <w:i/>
      <w:iCs/>
      <w:color w:val="0f4761" w:themeColor="accent1" w:themeShade="BF"/>
    </w:rPr>
  </w:style>
  <w:style w:type="paragraph" w:styleId="852">
    <w:name w:val="Intense Quote"/>
    <w:basedOn w:val="822"/>
    <w:next w:val="822"/>
    <w:link w:val="853"/>
    <w:uiPriority w:val="30"/>
    <w:qFormat/>
    <w:pPr>
      <w:ind w:left="864" w:right="864"/>
      <w:jc w:val="center"/>
      <w:spacing w:before="360" w:after="360"/>
      <w:pBdr>
        <w:top w:val="single" w:color="0F4761" w:themeColor="accent1" w:themeShade="BF" w:sz="4" w:space="10"/>
        <w:bottom w:val="single" w:color="0F4761" w:themeColor="accent1" w:themeShade="BF" w:sz="4" w:space="10"/>
      </w:pBdr>
    </w:pPr>
    <w:rPr>
      <w:i/>
      <w:iCs/>
      <w:color w:val="0f4761" w:themeColor="accent1" w:themeShade="BF"/>
    </w:rPr>
  </w:style>
  <w:style w:type="character" w:styleId="853" w:customStyle="1">
    <w:name w:val="Выделенная цитата Знак"/>
    <w:basedOn w:val="832"/>
    <w:link w:val="852"/>
    <w:uiPriority w:val="30"/>
    <w:rPr>
      <w:i/>
      <w:iCs/>
      <w:color w:val="0f4761" w:themeColor="accent1" w:themeShade="BF"/>
    </w:rPr>
  </w:style>
  <w:style w:type="character" w:styleId="854">
    <w:name w:val="Intense Reference"/>
    <w:basedOn w:val="832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Хромов</dc:creator>
  <cp:keywords/>
  <dc:description/>
  <cp:lastModifiedBy>Иван Хромов</cp:lastModifiedBy>
  <cp:revision>5</cp:revision>
  <dcterms:created xsi:type="dcterms:W3CDTF">2024-12-05T13:28:00Z</dcterms:created>
  <dcterms:modified xsi:type="dcterms:W3CDTF">2025-01-21T08:37:42Z</dcterms:modified>
</cp:coreProperties>
</file>